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1F5AD" w14:textId="2B6FE742" w:rsidR="00A32C77" w:rsidRDefault="00A32C77" w:rsidP="00A32C77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Biologia</w:t>
      </w:r>
    </w:p>
    <w:p w14:paraId="15659BA3" w14:textId="3DEF0B51" w:rsidR="00A32C77" w:rsidRDefault="00A32C77" w:rsidP="00A32C77">
      <w:pPr>
        <w:rPr>
          <w:rFonts w:ascii="Arial" w:eastAsia="Times New Roman" w:hAnsi="Arial" w:cs="Arial"/>
          <w:lang w:eastAsia="pl-PL"/>
        </w:rPr>
      </w:pPr>
      <w:r w:rsidRPr="00B97894">
        <w:rPr>
          <w:rFonts w:ascii="Arial" w:eastAsia="Times New Roman" w:hAnsi="Arial" w:cs="Arial"/>
          <w:lang w:eastAsia="pl-PL"/>
        </w:rPr>
        <w:t>1. Chemizm życia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B97894">
        <w:rPr>
          <w:rFonts w:ascii="Arial" w:eastAsia="Times New Roman" w:hAnsi="Arial" w:cs="Arial"/>
          <w:lang w:eastAsia="pl-PL"/>
        </w:rPr>
        <w:t xml:space="preserve">Składniki nieorganiczne. Składniki organiczne.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>2. Komórka.</w:t>
      </w:r>
      <w:r w:rsidRPr="00B9789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3. Energia i metabolizm:</w:t>
      </w:r>
      <w:r w:rsidRPr="00B97894">
        <w:rPr>
          <w:rFonts w:ascii="Arial" w:eastAsia="Times New Roman" w:hAnsi="Arial" w:cs="Arial"/>
          <w:lang w:eastAsia="pl-PL"/>
        </w:rPr>
        <w:t xml:space="preserve"> Podstawowe zasady metabolizmu. Przenośniki energii oraz protonów i elektronów w komórce. Enzymy. Fotosynteza. Pozyskiwanie energii użytecznej biologicznie.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4. Podziały komórkowe.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5. Zasady klasyfikacji i sposoby identyfikacji organizmów.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6. Wirusy, </w:t>
      </w:r>
      <w:proofErr w:type="spellStart"/>
      <w:r>
        <w:rPr>
          <w:rFonts w:ascii="Arial" w:eastAsia="Times New Roman" w:hAnsi="Arial" w:cs="Arial"/>
          <w:lang w:eastAsia="pl-PL"/>
        </w:rPr>
        <w:t>wiroidy</w:t>
      </w:r>
      <w:proofErr w:type="spellEnd"/>
      <w:r>
        <w:rPr>
          <w:rFonts w:ascii="Arial" w:eastAsia="Times New Roman" w:hAnsi="Arial" w:cs="Arial"/>
          <w:lang w:eastAsia="pl-PL"/>
        </w:rPr>
        <w:t>, priony:</w:t>
      </w:r>
      <w:r w:rsidRPr="00B97894">
        <w:rPr>
          <w:rFonts w:ascii="Arial" w:eastAsia="Times New Roman" w:hAnsi="Arial" w:cs="Arial"/>
          <w:lang w:eastAsia="pl-PL"/>
        </w:rPr>
        <w:t xml:space="preserve"> Wirusy – pasożyty molekularne. </w:t>
      </w:r>
      <w:proofErr w:type="spellStart"/>
      <w:r w:rsidRPr="00B97894">
        <w:rPr>
          <w:rFonts w:ascii="Arial" w:eastAsia="Times New Roman" w:hAnsi="Arial" w:cs="Arial"/>
          <w:lang w:eastAsia="pl-PL"/>
        </w:rPr>
        <w:t>Wiroidy</w:t>
      </w:r>
      <w:proofErr w:type="spellEnd"/>
      <w:r w:rsidRPr="00B97894">
        <w:rPr>
          <w:rFonts w:ascii="Arial" w:eastAsia="Times New Roman" w:hAnsi="Arial" w:cs="Arial"/>
          <w:lang w:eastAsia="pl-PL"/>
        </w:rPr>
        <w:t xml:space="preserve"> i priony – swoiste czynniki infekcyjne.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7. Bakterie i </w:t>
      </w:r>
      <w:proofErr w:type="spellStart"/>
      <w:r w:rsidRPr="00B97894">
        <w:rPr>
          <w:rFonts w:ascii="Arial" w:eastAsia="Times New Roman" w:hAnsi="Arial" w:cs="Arial"/>
          <w:lang w:eastAsia="pl-PL"/>
        </w:rPr>
        <w:t>archeowce</w:t>
      </w:r>
      <w:proofErr w:type="spellEnd"/>
      <w:r w:rsidRPr="00B97894">
        <w:rPr>
          <w:rFonts w:ascii="Arial" w:eastAsia="Times New Roman" w:hAnsi="Arial" w:cs="Arial"/>
          <w:lang w:eastAsia="pl-PL"/>
        </w:rPr>
        <w:t xml:space="preserve">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8. Grzyby.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9. </w:t>
      </w:r>
      <w:proofErr w:type="spellStart"/>
      <w:r w:rsidRPr="00B97894">
        <w:rPr>
          <w:rFonts w:ascii="Arial" w:eastAsia="Times New Roman" w:hAnsi="Arial" w:cs="Arial"/>
          <w:lang w:eastAsia="pl-PL"/>
        </w:rPr>
        <w:t>Protisty</w:t>
      </w:r>
      <w:proofErr w:type="spellEnd"/>
      <w:r w:rsidRPr="00B97894">
        <w:rPr>
          <w:rFonts w:ascii="Arial" w:eastAsia="Times New Roman" w:hAnsi="Arial" w:cs="Arial"/>
          <w:lang w:eastAsia="pl-PL"/>
        </w:rPr>
        <w:t xml:space="preserve">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10. Różnorodność roślin: </w:t>
      </w:r>
      <w:r w:rsidRPr="00B97894">
        <w:rPr>
          <w:rFonts w:ascii="Arial" w:eastAsia="Times New Roman" w:hAnsi="Arial" w:cs="Arial"/>
          <w:lang w:eastAsia="pl-PL"/>
        </w:rPr>
        <w:t xml:space="preserve">Rośliny pierwotnie wodne. Rośliny lądowe i wtórnie wodne. </w:t>
      </w:r>
      <w:r>
        <w:rPr>
          <w:rFonts w:ascii="Arial" w:eastAsia="Times New Roman" w:hAnsi="Arial" w:cs="Arial"/>
          <w:lang w:eastAsia="pl-PL"/>
        </w:rPr>
        <w:t>Tkanki roślinne.</w:t>
      </w:r>
      <w:r w:rsidRPr="00B9789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M</w:t>
      </w:r>
      <w:r w:rsidRPr="00B97894">
        <w:rPr>
          <w:rFonts w:ascii="Arial" w:eastAsia="Times New Roman" w:hAnsi="Arial" w:cs="Arial"/>
          <w:lang w:eastAsia="pl-PL"/>
        </w:rPr>
        <w:t>chy</w:t>
      </w:r>
      <w:r>
        <w:rPr>
          <w:rFonts w:ascii="Arial" w:eastAsia="Times New Roman" w:hAnsi="Arial" w:cs="Arial"/>
          <w:lang w:eastAsia="pl-PL"/>
        </w:rPr>
        <w:t>, Paprociowe, W</w:t>
      </w:r>
      <w:r w:rsidRPr="00B97894">
        <w:rPr>
          <w:rFonts w:ascii="Arial" w:eastAsia="Times New Roman" w:hAnsi="Arial" w:cs="Arial"/>
          <w:lang w:eastAsia="pl-PL"/>
        </w:rPr>
        <w:t xml:space="preserve">idłakowe, </w:t>
      </w:r>
      <w:r>
        <w:rPr>
          <w:rFonts w:ascii="Arial" w:eastAsia="Times New Roman" w:hAnsi="Arial" w:cs="Arial"/>
          <w:lang w:eastAsia="pl-PL"/>
        </w:rPr>
        <w:t>S</w:t>
      </w:r>
      <w:r w:rsidRPr="00B97894">
        <w:rPr>
          <w:rFonts w:ascii="Arial" w:eastAsia="Times New Roman" w:hAnsi="Arial" w:cs="Arial"/>
          <w:lang w:eastAsia="pl-PL"/>
        </w:rPr>
        <w:t>krzypowe</w:t>
      </w:r>
      <w:r>
        <w:rPr>
          <w:rFonts w:ascii="Arial" w:eastAsia="Times New Roman" w:hAnsi="Arial" w:cs="Arial"/>
          <w:lang w:eastAsia="pl-PL"/>
        </w:rPr>
        <w:t>, Rośliny nagonasienne, R</w:t>
      </w:r>
      <w:r w:rsidRPr="00B97894">
        <w:rPr>
          <w:rFonts w:ascii="Arial" w:eastAsia="Times New Roman" w:hAnsi="Arial" w:cs="Arial"/>
          <w:lang w:eastAsia="pl-PL"/>
        </w:rPr>
        <w:t>ośliny okrytonasienne</w:t>
      </w:r>
      <w:r>
        <w:rPr>
          <w:rFonts w:ascii="Arial" w:eastAsia="Times New Roman" w:hAnsi="Arial" w:cs="Arial"/>
          <w:lang w:eastAsia="pl-PL"/>
        </w:rPr>
        <w:t>.</w:t>
      </w:r>
      <w:r w:rsidRPr="00B97894">
        <w:rPr>
          <w:rFonts w:ascii="Arial" w:eastAsia="Times New Roman" w:hAnsi="Arial" w:cs="Arial"/>
          <w:lang w:eastAsia="pl-PL"/>
        </w:rPr>
        <w:t xml:space="preserve"> Gospodarka wodna i odżywianie mineralne roślin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B97894">
        <w:rPr>
          <w:rFonts w:ascii="Arial" w:eastAsia="Times New Roman" w:hAnsi="Arial" w:cs="Arial"/>
          <w:lang w:eastAsia="pl-PL"/>
        </w:rPr>
        <w:t xml:space="preserve">Odżywianie się roślin. Rozmnażanie i rozprzestrzenianie się roślin. Wzrost i rozwój roślin. Reakcja na bodźce. 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 w:rsidRPr="00B97894">
        <w:rPr>
          <w:rFonts w:ascii="Arial" w:eastAsia="Times New Roman" w:hAnsi="Arial" w:cs="Arial"/>
          <w:lang w:eastAsia="pl-PL"/>
        </w:rPr>
        <w:t xml:space="preserve">11. Różnorodność zwierząt. </w:t>
      </w:r>
      <w:r>
        <w:rPr>
          <w:rFonts w:ascii="Arial" w:eastAsia="Times New Roman" w:hAnsi="Arial" w:cs="Arial"/>
          <w:lang w:eastAsia="pl-PL"/>
        </w:rPr>
        <w:t>P</w:t>
      </w:r>
      <w:r w:rsidRPr="00B97894">
        <w:rPr>
          <w:rFonts w:ascii="Arial" w:eastAsia="Times New Roman" w:hAnsi="Arial" w:cs="Arial"/>
          <w:lang w:eastAsia="pl-PL"/>
        </w:rPr>
        <w:t>arzydełkowce</w:t>
      </w:r>
      <w:r>
        <w:rPr>
          <w:rFonts w:ascii="Arial" w:eastAsia="Times New Roman" w:hAnsi="Arial" w:cs="Arial"/>
          <w:lang w:eastAsia="pl-PL"/>
        </w:rPr>
        <w:t>, P</w:t>
      </w:r>
      <w:r w:rsidRPr="00B97894">
        <w:rPr>
          <w:rFonts w:ascii="Arial" w:eastAsia="Times New Roman" w:hAnsi="Arial" w:cs="Arial"/>
          <w:lang w:eastAsia="pl-PL"/>
        </w:rPr>
        <w:t>łazińce</w:t>
      </w:r>
      <w:r>
        <w:rPr>
          <w:rFonts w:ascii="Arial" w:eastAsia="Times New Roman" w:hAnsi="Arial" w:cs="Arial"/>
          <w:lang w:eastAsia="pl-PL"/>
        </w:rPr>
        <w:t>, Nicienie, P</w:t>
      </w:r>
      <w:r w:rsidRPr="00B97894">
        <w:rPr>
          <w:rFonts w:ascii="Arial" w:eastAsia="Times New Roman" w:hAnsi="Arial" w:cs="Arial"/>
          <w:lang w:eastAsia="pl-PL"/>
        </w:rPr>
        <w:t>ierścienice</w:t>
      </w:r>
      <w:r>
        <w:rPr>
          <w:rFonts w:ascii="Arial" w:eastAsia="Times New Roman" w:hAnsi="Arial" w:cs="Arial"/>
          <w:lang w:eastAsia="pl-PL"/>
        </w:rPr>
        <w:t>, Stawonogi, Mięczaki, Ry</w:t>
      </w:r>
      <w:r w:rsidRPr="00B97894">
        <w:rPr>
          <w:rFonts w:ascii="Arial" w:eastAsia="Times New Roman" w:hAnsi="Arial" w:cs="Arial"/>
          <w:lang w:eastAsia="pl-PL"/>
        </w:rPr>
        <w:t>by</w:t>
      </w:r>
      <w:r>
        <w:rPr>
          <w:rFonts w:ascii="Arial" w:eastAsia="Times New Roman" w:hAnsi="Arial" w:cs="Arial"/>
          <w:lang w:eastAsia="pl-PL"/>
        </w:rPr>
        <w:t>, Płazy, Gady, Ptaki, S</w:t>
      </w:r>
      <w:r w:rsidRPr="00B97894">
        <w:rPr>
          <w:rFonts w:ascii="Arial" w:eastAsia="Times New Roman" w:hAnsi="Arial" w:cs="Arial"/>
          <w:lang w:eastAsia="pl-PL"/>
        </w:rPr>
        <w:t>saki</w:t>
      </w:r>
      <w:r>
        <w:rPr>
          <w:rFonts w:ascii="Arial" w:eastAsia="Times New Roman" w:hAnsi="Arial" w:cs="Arial"/>
          <w:lang w:eastAsia="pl-PL"/>
        </w:rPr>
        <w:t>, Różnorodność zwierząt kręgowych.</w:t>
      </w:r>
      <w:r w:rsidRPr="00B97894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12. Funkcjonowanie zwierząt:</w:t>
      </w:r>
      <w:r w:rsidRPr="00B97894">
        <w:rPr>
          <w:rFonts w:ascii="Arial" w:eastAsia="Times New Roman" w:hAnsi="Arial" w:cs="Arial"/>
          <w:lang w:eastAsia="pl-PL"/>
        </w:rPr>
        <w:t xml:space="preserve"> Podstawowe zasady budowy i funkcjonowania organizmu zwierzęcego. Porównanie poszczególnych czynności życiowych zwierząt, z uwzględnieniem struktur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97894">
        <w:rPr>
          <w:rFonts w:ascii="Arial" w:eastAsia="Times New Roman" w:hAnsi="Arial" w:cs="Arial"/>
          <w:lang w:eastAsia="pl-PL"/>
        </w:rPr>
        <w:t>odpowiedzialnych za ich przeprowadzanie</w:t>
      </w:r>
      <w:r>
        <w:rPr>
          <w:rFonts w:ascii="Arial" w:eastAsia="Times New Roman" w:hAnsi="Arial" w:cs="Arial"/>
          <w:lang w:eastAsia="pl-PL"/>
        </w:rPr>
        <w:t>.</w:t>
      </w:r>
    </w:p>
    <w:p w14:paraId="638501D3" w14:textId="77777777" w:rsidR="00FF6949" w:rsidRDefault="00FF6949"/>
    <w:sectPr w:rsidR="00FF6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49"/>
    <w:rsid w:val="00A32C77"/>
    <w:rsid w:val="00F826C5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4FCE"/>
  <w15:chartTrackingRefBased/>
  <w15:docId w15:val="{A6C88897-F962-4D5D-BA94-07012866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C77"/>
  </w:style>
  <w:style w:type="paragraph" w:styleId="Nagwek1">
    <w:name w:val="heading 1"/>
    <w:basedOn w:val="Normalny"/>
    <w:next w:val="Normalny"/>
    <w:link w:val="Nagwek1Znak"/>
    <w:uiPriority w:val="9"/>
    <w:qFormat/>
    <w:rsid w:val="00FF6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6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6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6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6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69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69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69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69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6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6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6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69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69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69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69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69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69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69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6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6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6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6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69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69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69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6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69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69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Zych</dc:creator>
  <cp:keywords/>
  <dc:description/>
  <cp:lastModifiedBy>Karolina Zych</cp:lastModifiedBy>
  <cp:revision>2</cp:revision>
  <dcterms:created xsi:type="dcterms:W3CDTF">2025-01-14T13:24:00Z</dcterms:created>
  <dcterms:modified xsi:type="dcterms:W3CDTF">2025-01-14T13:25:00Z</dcterms:modified>
</cp:coreProperties>
</file>